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C1" w:rsidRPr="008D4848" w:rsidRDefault="00502BC1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謂四無量。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廣說如經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</w:p>
    <w:p w:rsidR="00502BC1" w:rsidRPr="008D4848" w:rsidRDefault="00502BC1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一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慈無</w:t>
      </w:r>
      <w:bookmarkStart w:id="0" w:name="0497a15"/>
      <w:bookmarkEnd w:id="0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量。謂慈心俱。無怨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無憎無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有損害。廣大無量</w:t>
      </w:r>
      <w:bookmarkStart w:id="1" w:name="0497a16"/>
      <w:bookmarkEnd w:id="1"/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極善修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習。</w:t>
      </w:r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於一方面如是次第乃至十方一</w:t>
      </w:r>
      <w:bookmarkStart w:id="2" w:name="0497a17"/>
      <w:bookmarkEnd w:id="2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切無邊世界。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意解遍滿具足住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慈心俱者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於</w:t>
      </w:r>
      <w:bookmarkStart w:id="3" w:name="0497a18"/>
      <w:bookmarkEnd w:id="3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無苦無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樂眾生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欲施樂具阿世耶心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相應故。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</w:t>
      </w:r>
      <w:bookmarkStart w:id="4" w:name="0497a19"/>
      <w:bookmarkEnd w:id="4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怨者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即彼對治欲加苦具瞋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無憎者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</w:t>
      </w:r>
      <w:bookmarkStart w:id="5" w:name="0497a20"/>
      <w:bookmarkEnd w:id="5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治障礙樂具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瞋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故。無損害者。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即彼對治欲</w:t>
      </w:r>
      <w:bookmarkStart w:id="6" w:name="0497a21"/>
      <w:bookmarkEnd w:id="6"/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與不宜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瞋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廣者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。於見所行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作意故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。大者。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於</w:t>
      </w:r>
      <w:bookmarkStart w:id="7" w:name="0497a22"/>
      <w:bookmarkEnd w:id="7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聞所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行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作意故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。無量者。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於覺知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所行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作意故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bookmarkStart w:id="8" w:name="0497a23"/>
      <w:bookmarkEnd w:id="8"/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極善修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習者。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由串習相應離諸蓋故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。於一方</w:t>
      </w:r>
      <w:bookmarkStart w:id="9" w:name="0497a24"/>
      <w:bookmarkEnd w:id="9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面如是次第乃至十方一切無邊世界者。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遍</w:t>
      </w:r>
      <w:bookmarkStart w:id="10" w:name="0497a25"/>
      <w:bookmarkEnd w:id="10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緣器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世間及有情世間故。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意解者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緣意解思</w:t>
      </w:r>
      <w:bookmarkStart w:id="11" w:name="0497a26"/>
      <w:bookmarkEnd w:id="11"/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惟境界故。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遍滿者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。緣無間有情境界故。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具足</w:t>
      </w:r>
      <w:bookmarkStart w:id="12" w:name="0497a27"/>
      <w:bookmarkEnd w:id="12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住者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。如前靜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慮中說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</w:p>
    <w:p w:rsidR="00502BC1" w:rsidRPr="008D4848" w:rsidRDefault="00502BC1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二悲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無量謂悲心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俱。乃</w:t>
      </w:r>
      <w:bookmarkStart w:id="13" w:name="0497a28"/>
      <w:bookmarkEnd w:id="13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至廣說。悲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心俱者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。於有苦眾生欲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拔苦具阿</w:t>
      </w:r>
      <w:bookmarkStart w:id="14" w:name="0497a29"/>
      <w:bookmarkEnd w:id="14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世耶心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相應故。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無怨者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治與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苦害故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bookmarkStart w:id="15" w:name="0497b01"/>
      <w:bookmarkEnd w:id="15"/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無憎者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治障礙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拔苦害故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。無損害者。</w:t>
      </w:r>
      <w:bookmarkStart w:id="16" w:name="0497b02"/>
      <w:bookmarkEnd w:id="16"/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即彼對治欲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與不宜</w:t>
      </w:r>
      <w:proofErr w:type="gramStart"/>
      <w:r w:rsidRPr="008D4848">
        <w:rPr>
          <w:rStyle w:val="foot"/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不</w:t>
      </w:r>
      <w:proofErr w:type="gramEnd"/>
      <w:r w:rsidRPr="008D4848">
        <w:rPr>
          <w:rStyle w:val="foot"/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喜樂</w:t>
      </w:r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故。餘如前說。</w:t>
      </w:r>
    </w:p>
    <w:p w:rsidR="00502BC1" w:rsidRPr="008D4848" w:rsidRDefault="00502BC1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三</w:t>
      </w:r>
      <w:bookmarkStart w:id="17" w:name="0497b03"/>
      <w:bookmarkEnd w:id="17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喜無量。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謂喜心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俱。乃至廣說。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喜心俱者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。於有</w:t>
      </w:r>
      <w:bookmarkStart w:id="18" w:name="0497b04"/>
      <w:bookmarkEnd w:id="18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樂眾生隨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喜彼樂阿世耶心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相應故。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無怨者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bookmarkStart w:id="19" w:name="0497b05"/>
      <w:bookmarkEnd w:id="19"/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即彼對治欲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與苦具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喜樂故。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無憎者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</w:t>
      </w:r>
      <w:bookmarkStart w:id="20" w:name="0497b06"/>
      <w:bookmarkEnd w:id="20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治障礙樂具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喜樂故。無損害者。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</w:t>
      </w:r>
      <w:bookmarkStart w:id="21" w:name="0497b07"/>
      <w:bookmarkEnd w:id="21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治欲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與不宜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喜樂故。餘如前說。</w:t>
      </w:r>
    </w:p>
    <w:p w:rsidR="009F1F22" w:rsidRDefault="00502BC1" w:rsidP="009F1F22">
      <w:pPr>
        <w:rPr>
          <w:rFonts w:ascii="Verdana" w:hAnsi="Verdana" w:hint="eastAsia"/>
          <w:b/>
          <w:color w:val="000000" w:themeColor="text1"/>
          <w:sz w:val="32"/>
          <w:szCs w:val="32"/>
          <w:shd w:val="clear" w:color="auto" w:fill="FDFEFF"/>
        </w:rPr>
      </w:pPr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lastRenderedPageBreak/>
        <w:t>四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捨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無量。</w:t>
      </w:r>
      <w:bookmarkStart w:id="22" w:name="0497b08"/>
      <w:bookmarkEnd w:id="22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捨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心俱。乃至廣說。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捨心俱者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欲令不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染阿</w:t>
      </w:r>
      <w:bookmarkStart w:id="23" w:name="0497b09"/>
      <w:bookmarkEnd w:id="23"/>
      <w:proofErr w:type="gramStart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世耶心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  <w:shd w:val="clear" w:color="auto" w:fill="FDFEFF"/>
        </w:rPr>
        <w:t>相應故。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無怨者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即彼對治令染貪瞋</w:t>
      </w:r>
      <w:bookmarkStart w:id="24" w:name="0497b10"/>
      <w:bookmarkEnd w:id="24"/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無憎者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治障礙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除染貪瞋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故。無損</w:t>
      </w:r>
      <w:bookmarkStart w:id="25" w:name="0497b11"/>
      <w:bookmarkEnd w:id="25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害者。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即彼對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治顛倒不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染貪及瞋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故。餘如前</w:t>
      </w:r>
      <w:bookmarkStart w:id="26" w:name="0497b12"/>
      <w:bookmarkEnd w:id="26"/>
      <w:r w:rsidRPr="008D4848"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  <w:t>說。</w:t>
      </w:r>
    </w:p>
    <w:p w:rsidR="004653F4" w:rsidRPr="008D4848" w:rsidRDefault="004653F4" w:rsidP="009F1F22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</w:p>
    <w:p w:rsidR="009F1F22" w:rsidRDefault="009F1F22" w:rsidP="009F1F22">
      <w:pPr>
        <w:rPr>
          <w:rFonts w:ascii="Verdana" w:hAnsi="Verdana" w:hint="eastAsia"/>
          <w:b/>
          <w:color w:val="C00000"/>
          <w:sz w:val="32"/>
          <w:szCs w:val="32"/>
        </w:rPr>
      </w:pPr>
      <w:r w:rsidRPr="008D4848">
        <w:rPr>
          <w:rFonts w:ascii="Verdana" w:hAnsi="Verdana"/>
          <w:b/>
          <w:color w:val="C00000"/>
          <w:sz w:val="32"/>
          <w:szCs w:val="32"/>
        </w:rPr>
        <w:t>無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諍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者。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謂能守護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他煩惱行之所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引攝無癡</w:t>
      </w:r>
      <w:bookmarkStart w:id="27" w:name="0498b09"/>
      <w:bookmarkEnd w:id="27"/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智見性。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及彼相應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持諸心心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法。由此行多</w:t>
      </w:r>
      <w:bookmarkStart w:id="28" w:name="0498b10"/>
      <w:bookmarkEnd w:id="28"/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所行故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。</w:t>
      </w:r>
      <w:bookmarkStart w:id="29" w:name="0498b11"/>
      <w:bookmarkEnd w:id="29"/>
    </w:p>
    <w:p w:rsidR="004653F4" w:rsidRPr="008D4848" w:rsidRDefault="004653F4" w:rsidP="009F1F22">
      <w:pPr>
        <w:rPr>
          <w:rFonts w:ascii="Verdana" w:hAnsi="Verdana"/>
          <w:b/>
          <w:color w:val="C00000"/>
          <w:sz w:val="32"/>
          <w:szCs w:val="32"/>
        </w:rPr>
      </w:pPr>
    </w:p>
    <w:p w:rsidR="009F1F22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妙願智者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。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謂於三世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及非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世攝所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知法中無</w:t>
      </w:r>
      <w:bookmarkStart w:id="30" w:name="0498b12"/>
      <w:bookmarkEnd w:id="30"/>
      <w:r w:rsidRPr="008D4848">
        <w:rPr>
          <w:rFonts w:ascii="Verdana" w:hAnsi="Verdana"/>
          <w:b/>
          <w:color w:val="C00000"/>
          <w:sz w:val="32"/>
          <w:szCs w:val="32"/>
        </w:rPr>
        <w:t>餘如實了知之所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引攝無癡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智見性。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及彼相</w:t>
      </w:r>
      <w:bookmarkStart w:id="31" w:name="0498b13"/>
      <w:bookmarkEnd w:id="31"/>
      <w:r w:rsidRPr="008D4848">
        <w:rPr>
          <w:rFonts w:ascii="Verdana" w:hAnsi="Verdana"/>
          <w:b/>
          <w:color w:val="C00000"/>
          <w:sz w:val="32"/>
          <w:szCs w:val="32"/>
        </w:rPr>
        <w:t>應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持諸心心</w:t>
      </w:r>
      <w:proofErr w:type="gramEnd"/>
      <w:r w:rsidRPr="008D4848">
        <w:rPr>
          <w:rFonts w:ascii="Verdana" w:hAnsi="Verdana"/>
          <w:b/>
          <w:color w:val="C00000"/>
          <w:sz w:val="32"/>
          <w:szCs w:val="32"/>
        </w:rPr>
        <w:t>法。由此行多</w:t>
      </w:r>
      <w:proofErr w:type="gramStart"/>
      <w:r w:rsidRPr="008D4848">
        <w:rPr>
          <w:rFonts w:ascii="Verdana" w:hAnsi="Verdana"/>
          <w:b/>
          <w:color w:val="C00000"/>
          <w:sz w:val="32"/>
          <w:szCs w:val="32"/>
        </w:rPr>
        <w:t>所行故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。</w:t>
      </w:r>
      <w:bookmarkStart w:id="32" w:name="0498b14"/>
      <w:bookmarkEnd w:id="32"/>
    </w:p>
    <w:p w:rsidR="008D4848" w:rsidRPr="008D4848" w:rsidRDefault="008D4848" w:rsidP="009F1F22">
      <w:pPr>
        <w:rPr>
          <w:rFonts w:ascii="Verdana" w:hAnsi="Verdana"/>
          <w:b/>
          <w:color w:val="000000" w:themeColor="text1"/>
          <w:sz w:val="32"/>
          <w:szCs w:val="32"/>
        </w:rPr>
      </w:pPr>
    </w:p>
    <w:p w:rsidR="008D4848" w:rsidRDefault="009F1F22" w:rsidP="009F1F22">
      <w:pPr>
        <w:rPr>
          <w:rFonts w:ascii="Verdana" w:hAnsi="Verdana" w:hint="eastAsia"/>
          <w:b/>
          <w:color w:val="FF0000"/>
          <w:sz w:val="32"/>
          <w:szCs w:val="32"/>
        </w:rPr>
      </w:pPr>
      <w:bookmarkStart w:id="33" w:name="_GoBack"/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無礙解</w:t>
      </w:r>
      <w:bookmarkEnd w:id="33"/>
      <w:r w:rsidRPr="008D4848">
        <w:rPr>
          <w:rFonts w:ascii="Verdana" w:hAnsi="Verdana"/>
          <w:b/>
          <w:color w:val="FF0000"/>
          <w:sz w:val="32"/>
          <w:szCs w:val="32"/>
        </w:rPr>
        <w:t>者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。謂四無礙解。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廣說如經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一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法無礙</w:t>
      </w:r>
      <w:bookmarkStart w:id="34" w:name="0498b15"/>
      <w:bookmarkEnd w:id="34"/>
      <w:r w:rsidRPr="008D4848">
        <w:rPr>
          <w:rFonts w:ascii="Verdana" w:hAnsi="Verdana"/>
          <w:b/>
          <w:color w:val="FF0000"/>
          <w:sz w:val="32"/>
          <w:szCs w:val="32"/>
        </w:rPr>
        <w:t>解。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謂於一切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種一切法差別名中。如實覺悟</w:t>
      </w:r>
      <w:bookmarkStart w:id="35" w:name="0498b16"/>
      <w:bookmarkEnd w:id="35"/>
      <w:r w:rsidRPr="008D4848">
        <w:rPr>
          <w:rFonts w:ascii="Verdana" w:hAnsi="Verdana"/>
          <w:b/>
          <w:color w:val="000000" w:themeColor="text1"/>
          <w:sz w:val="32"/>
          <w:szCs w:val="32"/>
        </w:rPr>
        <w:t>之所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引攝無癡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及彼相應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持諸心</w:t>
      </w:r>
      <w:bookmarkStart w:id="36" w:name="0498b17"/>
      <w:bookmarkEnd w:id="36"/>
      <w:r w:rsidRPr="008D4848">
        <w:rPr>
          <w:rFonts w:ascii="Verdana" w:hAnsi="Verdana"/>
          <w:b/>
          <w:color w:val="000000" w:themeColor="text1"/>
          <w:sz w:val="32"/>
          <w:szCs w:val="32"/>
        </w:rPr>
        <w:t>心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法。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二義無礙解。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謂於一切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種一切法種</w:t>
      </w:r>
      <w:bookmarkStart w:id="37" w:name="0498b18"/>
      <w:bookmarkEnd w:id="37"/>
      <w:r w:rsidRPr="008D4848">
        <w:rPr>
          <w:rFonts w:ascii="Verdana" w:hAnsi="Verdana"/>
          <w:b/>
          <w:color w:val="000000" w:themeColor="text1"/>
          <w:sz w:val="32"/>
          <w:szCs w:val="32"/>
        </w:rPr>
        <w:t>種相中。如實覺悟之所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引攝無癡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智見性。餘</w:t>
      </w:r>
      <w:bookmarkStart w:id="38" w:name="0498b19"/>
      <w:bookmarkEnd w:id="38"/>
      <w:r w:rsidRPr="008D4848">
        <w:rPr>
          <w:rFonts w:ascii="Verdana" w:hAnsi="Verdana"/>
          <w:b/>
          <w:color w:val="000000" w:themeColor="text1"/>
          <w:sz w:val="32"/>
          <w:szCs w:val="32"/>
        </w:rPr>
        <w:t>如前說。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三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訓詞無礙解。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謂於一切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種一切法</w:t>
      </w:r>
      <w:bookmarkStart w:id="39" w:name="0498b20"/>
      <w:bookmarkEnd w:id="39"/>
      <w:r w:rsidRPr="008D4848">
        <w:rPr>
          <w:rFonts w:ascii="Verdana" w:hAnsi="Verdana"/>
          <w:b/>
          <w:color w:val="000000" w:themeColor="text1"/>
          <w:sz w:val="32"/>
          <w:szCs w:val="32"/>
        </w:rPr>
        <w:t>訓釋詞中。如實覺悟之所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引攝無癡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</w:t>
      </w:r>
      <w:bookmarkStart w:id="40" w:name="0498b21"/>
      <w:bookmarkEnd w:id="40"/>
      <w:r w:rsidRPr="008D4848">
        <w:rPr>
          <w:rFonts w:ascii="Verdana" w:hAnsi="Verdana"/>
          <w:b/>
          <w:color w:val="000000" w:themeColor="text1"/>
          <w:sz w:val="32"/>
          <w:szCs w:val="32"/>
        </w:rPr>
        <w:t>餘如前說。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四辯才無礙解。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謂於一切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種一切</w:t>
      </w:r>
      <w:bookmarkStart w:id="41" w:name="0498b22"/>
      <w:bookmarkEnd w:id="41"/>
      <w:r w:rsidRPr="008D4848">
        <w:rPr>
          <w:rFonts w:ascii="Verdana" w:hAnsi="Verdana"/>
          <w:b/>
          <w:color w:val="000000" w:themeColor="text1"/>
          <w:sz w:val="32"/>
          <w:szCs w:val="32"/>
        </w:rPr>
        <w:t>法通達中。如實覺悟之所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引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lastRenderedPageBreak/>
        <w:t>攝無癡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</w:t>
      </w:r>
      <w:bookmarkStart w:id="42" w:name="0498b23"/>
      <w:bookmarkEnd w:id="42"/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及彼相應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持諸心心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法。由此行多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所行故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。</w:t>
      </w:r>
      <w:bookmarkStart w:id="43" w:name="0498b24"/>
      <w:bookmarkEnd w:id="43"/>
    </w:p>
    <w:p w:rsidR="008D4848" w:rsidRDefault="008D4848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</w:p>
    <w:p w:rsidR="008D4848" w:rsidRDefault="009F1F22" w:rsidP="009F1F22">
      <w:pPr>
        <w:rPr>
          <w:rFonts w:ascii="Verdana" w:hAnsi="Verdana" w:hint="eastAsia"/>
          <w:b/>
          <w:color w:val="FF0000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神通者。謂六神通。如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經廣說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一神境智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見作</w:t>
      </w:r>
      <w:bookmarkStart w:id="44" w:name="0498b25"/>
      <w:bookmarkEnd w:id="44"/>
      <w:r w:rsidRPr="008D4848">
        <w:rPr>
          <w:rFonts w:ascii="Verdana" w:hAnsi="Verdana"/>
          <w:b/>
          <w:color w:val="FF0000"/>
          <w:sz w:val="32"/>
          <w:szCs w:val="32"/>
        </w:rPr>
        <w:t>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為示現一切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種身業自在無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</w:t>
      </w:r>
      <w:bookmarkStart w:id="45" w:name="0498b26"/>
      <w:bookmarkEnd w:id="45"/>
      <w:r w:rsidRPr="008D4848">
        <w:rPr>
          <w:rFonts w:ascii="Verdana" w:hAnsi="Verdana"/>
          <w:b/>
          <w:color w:val="000000" w:themeColor="text1"/>
          <w:sz w:val="32"/>
          <w:szCs w:val="32"/>
        </w:rPr>
        <w:t>性。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及彼相應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持諸心心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法。由此行行多決</w:t>
      </w:r>
      <w:bookmarkStart w:id="46" w:name="0498b27"/>
      <w:bookmarkEnd w:id="46"/>
      <w:r w:rsidRPr="008D4848">
        <w:rPr>
          <w:rFonts w:ascii="Verdana" w:hAnsi="Verdana"/>
          <w:b/>
          <w:color w:val="000000" w:themeColor="text1"/>
          <w:sz w:val="32"/>
          <w:szCs w:val="32"/>
        </w:rPr>
        <w:t>定境界故。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二天耳智見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作證通。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謂為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隨聞一</w:t>
      </w:r>
      <w:bookmarkStart w:id="47" w:name="0498b28"/>
      <w:bookmarkEnd w:id="47"/>
      <w:r w:rsidRPr="008D4848">
        <w:rPr>
          <w:rFonts w:ascii="Verdana" w:hAnsi="Verdana"/>
          <w:b/>
          <w:color w:val="000000" w:themeColor="text1"/>
          <w:sz w:val="32"/>
          <w:szCs w:val="32"/>
        </w:rPr>
        <w:t>切種語業無癡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智見性。餘如前說。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三心差別</w:t>
      </w:r>
      <w:bookmarkStart w:id="48" w:name="0498b29"/>
      <w:bookmarkEnd w:id="48"/>
      <w:r w:rsidRPr="008D4848">
        <w:rPr>
          <w:rFonts w:ascii="Verdana" w:hAnsi="Verdana"/>
          <w:b/>
          <w:color w:val="FF0000"/>
          <w:sz w:val="32"/>
          <w:szCs w:val="32"/>
        </w:rPr>
        <w:t>智見作證通。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謂為</w:t>
      </w:r>
      <w:r w:rsidRPr="008D4848">
        <w:rPr>
          <w:rStyle w:val="foot"/>
          <w:rFonts w:ascii="Verdana" w:hAnsi="Verdana"/>
          <w:b/>
          <w:color w:val="000000" w:themeColor="text1"/>
          <w:sz w:val="32"/>
          <w:szCs w:val="32"/>
        </w:rPr>
        <w:t>入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一切種他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心行無癡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</w:t>
      </w:r>
      <w:bookmarkStart w:id="49" w:name="0498c01"/>
      <w:bookmarkEnd w:id="49"/>
      <w:r w:rsidRPr="008D4848">
        <w:rPr>
          <w:rFonts w:ascii="Verdana" w:hAnsi="Verdana"/>
          <w:b/>
          <w:color w:val="000000" w:themeColor="text1"/>
          <w:sz w:val="32"/>
          <w:szCs w:val="32"/>
        </w:rPr>
        <w:t>見性。餘如前說。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四宿住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隨念智見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作證通。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</w:t>
      </w:r>
      <w:bookmarkStart w:id="50" w:name="0498c02"/>
      <w:bookmarkEnd w:id="50"/>
      <w:r w:rsidRPr="008D4848">
        <w:rPr>
          <w:rFonts w:ascii="Verdana" w:hAnsi="Verdana"/>
          <w:b/>
          <w:color w:val="000000" w:themeColor="text1"/>
          <w:sz w:val="32"/>
          <w:szCs w:val="32"/>
        </w:rPr>
        <w:t>為入一切種前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際趣行無癡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智見性。餘如前</w:t>
      </w:r>
      <w:bookmarkStart w:id="51" w:name="0498c03"/>
      <w:bookmarkEnd w:id="51"/>
      <w:r w:rsidRPr="008D4848">
        <w:rPr>
          <w:rFonts w:ascii="Verdana" w:hAnsi="Verdana"/>
          <w:b/>
          <w:color w:val="000000" w:themeColor="text1"/>
          <w:sz w:val="32"/>
          <w:szCs w:val="32"/>
        </w:rPr>
        <w:t>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五死生智見作證通。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謂為入一切種有情</w:t>
      </w:r>
      <w:bookmarkStart w:id="52" w:name="0498c04"/>
      <w:bookmarkEnd w:id="52"/>
      <w:r w:rsidRPr="008D4848">
        <w:rPr>
          <w:rFonts w:ascii="Verdana" w:hAnsi="Verdana"/>
          <w:b/>
          <w:color w:val="000000" w:themeColor="text1"/>
          <w:sz w:val="32"/>
          <w:szCs w:val="32"/>
        </w:rPr>
        <w:t>趣行無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癡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智見性。餘如前說。</w:t>
      </w:r>
    </w:p>
    <w:p w:rsidR="008D4848" w:rsidRDefault="009F1F22" w:rsidP="009F1F22">
      <w:pPr>
        <w:rPr>
          <w:rFonts w:ascii="Verdana" w:hAnsi="Verdana" w:hint="eastAsia"/>
          <w:b/>
          <w:color w:val="000000" w:themeColor="text1"/>
          <w:sz w:val="32"/>
          <w:szCs w:val="32"/>
        </w:rPr>
      </w:pPr>
      <w:r w:rsidRPr="008D4848">
        <w:rPr>
          <w:rFonts w:ascii="Verdana" w:hAnsi="Verdana"/>
          <w:b/>
          <w:color w:val="FF0000"/>
          <w:sz w:val="32"/>
          <w:szCs w:val="32"/>
        </w:rPr>
        <w:t>六</w:t>
      </w:r>
      <w:proofErr w:type="gramStart"/>
      <w:r w:rsidRPr="008D4848">
        <w:rPr>
          <w:rFonts w:ascii="Verdana" w:hAnsi="Verdana"/>
          <w:b/>
          <w:color w:val="FF0000"/>
          <w:sz w:val="32"/>
          <w:szCs w:val="32"/>
        </w:rPr>
        <w:t>漏盡智</w:t>
      </w:r>
      <w:proofErr w:type="gramEnd"/>
      <w:r w:rsidRPr="008D4848">
        <w:rPr>
          <w:rFonts w:ascii="Verdana" w:hAnsi="Verdana"/>
          <w:b/>
          <w:color w:val="FF0000"/>
          <w:sz w:val="32"/>
          <w:szCs w:val="32"/>
        </w:rPr>
        <w:t>見作</w:t>
      </w:r>
      <w:bookmarkStart w:id="53" w:name="0498c05"/>
      <w:bookmarkEnd w:id="53"/>
      <w:r w:rsidRPr="008D4848">
        <w:rPr>
          <w:rFonts w:ascii="Verdana" w:hAnsi="Verdana"/>
          <w:b/>
          <w:color w:val="FF0000"/>
          <w:sz w:val="32"/>
          <w:szCs w:val="32"/>
        </w:rPr>
        <w:t>證通。</w:t>
      </w:r>
      <w:r w:rsidRPr="008D4848">
        <w:rPr>
          <w:rFonts w:ascii="Verdana" w:hAnsi="Verdana"/>
          <w:b/>
          <w:color w:val="000000" w:themeColor="text1"/>
          <w:sz w:val="32"/>
          <w:szCs w:val="32"/>
        </w:rPr>
        <w:t>謂為入出離一切煩惱及無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餘苦無癡</w:t>
      </w:r>
      <w:bookmarkStart w:id="54" w:name="0498c06"/>
      <w:bookmarkEnd w:id="54"/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智見性。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及彼相應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等</w:t>
      </w:r>
      <w:proofErr w:type="gramStart"/>
      <w:r w:rsidRPr="008D4848">
        <w:rPr>
          <w:rFonts w:ascii="Verdana" w:hAnsi="Verdana"/>
          <w:b/>
          <w:color w:val="000000" w:themeColor="text1"/>
          <w:sz w:val="32"/>
          <w:szCs w:val="32"/>
        </w:rPr>
        <w:t>持諸心心</w:t>
      </w:r>
      <w:proofErr w:type="gramEnd"/>
      <w:r w:rsidRPr="008D4848">
        <w:rPr>
          <w:rFonts w:ascii="Verdana" w:hAnsi="Verdana"/>
          <w:b/>
          <w:color w:val="000000" w:themeColor="text1"/>
          <w:sz w:val="32"/>
          <w:szCs w:val="32"/>
        </w:rPr>
        <w:t>法。由此行行</w:t>
      </w:r>
      <w:bookmarkStart w:id="55" w:name="0498c07"/>
      <w:bookmarkEnd w:id="55"/>
      <w:r w:rsidRPr="008D4848">
        <w:rPr>
          <w:rFonts w:ascii="Verdana" w:hAnsi="Verdana"/>
          <w:b/>
          <w:color w:val="000000" w:themeColor="text1"/>
          <w:sz w:val="32"/>
          <w:szCs w:val="32"/>
        </w:rPr>
        <w:t>多決定境界故。</w:t>
      </w:r>
    </w:p>
    <w:p w:rsidR="009F1F22" w:rsidRPr="008D4848" w:rsidRDefault="009F1F22" w:rsidP="009F1F22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  <w:r w:rsidRPr="008D4848">
        <w:rPr>
          <w:rFonts w:ascii="Verdana" w:hAnsi="Verdana"/>
          <w:b/>
          <w:bCs/>
          <w:color w:val="0000A0"/>
          <w:sz w:val="32"/>
          <w:szCs w:val="32"/>
          <w:shd w:val="clear" w:color="auto" w:fill="FDFEFF"/>
        </w:rPr>
        <w:t>顯揚聖</w:t>
      </w:r>
      <w:proofErr w:type="gramStart"/>
      <w:r w:rsidRPr="008D4848">
        <w:rPr>
          <w:rFonts w:ascii="Verdana" w:hAnsi="Verdana"/>
          <w:b/>
          <w:bCs/>
          <w:color w:val="0000A0"/>
          <w:sz w:val="32"/>
          <w:szCs w:val="32"/>
          <w:shd w:val="clear" w:color="auto" w:fill="FDFEFF"/>
        </w:rPr>
        <w:t>教論卷</w:t>
      </w:r>
      <w:proofErr w:type="gramEnd"/>
      <w:r w:rsidRPr="008D4848">
        <w:rPr>
          <w:rFonts w:ascii="Verdana" w:hAnsi="Verdana"/>
          <w:b/>
          <w:bCs/>
          <w:color w:val="0000A0"/>
          <w:sz w:val="32"/>
          <w:szCs w:val="32"/>
          <w:shd w:val="clear" w:color="auto" w:fill="FDFEFF"/>
        </w:rPr>
        <w:t>第四</w:t>
      </w:r>
    </w:p>
    <w:p w:rsidR="009F1F22" w:rsidRPr="008D4848" w:rsidRDefault="009F1F22" w:rsidP="009F1F22">
      <w:pPr>
        <w:rPr>
          <w:rFonts w:ascii="Verdana" w:hAnsi="Verdana"/>
          <w:b/>
          <w:color w:val="000000" w:themeColor="text1"/>
          <w:sz w:val="32"/>
          <w:szCs w:val="32"/>
        </w:rPr>
      </w:pPr>
    </w:p>
    <w:p w:rsidR="009F1F22" w:rsidRPr="008D4848" w:rsidRDefault="009F1F22">
      <w:pPr>
        <w:rPr>
          <w:rFonts w:ascii="Verdana" w:hAnsi="Verdana"/>
          <w:b/>
          <w:color w:val="000000" w:themeColor="text1"/>
          <w:sz w:val="32"/>
          <w:szCs w:val="32"/>
          <w:shd w:val="clear" w:color="auto" w:fill="FDFEFF"/>
        </w:rPr>
      </w:pPr>
    </w:p>
    <w:p w:rsidR="00502BC1" w:rsidRPr="008D4848" w:rsidRDefault="00502BC1">
      <w:pPr>
        <w:rPr>
          <w:sz w:val="32"/>
          <w:szCs w:val="32"/>
        </w:rPr>
      </w:pPr>
    </w:p>
    <w:sectPr w:rsidR="00502BC1" w:rsidRPr="008D48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C1"/>
    <w:rsid w:val="00177C9B"/>
    <w:rsid w:val="004653F4"/>
    <w:rsid w:val="005028E8"/>
    <w:rsid w:val="00502BC1"/>
    <w:rsid w:val="008C59FF"/>
    <w:rsid w:val="008D4848"/>
    <w:rsid w:val="009E55C3"/>
    <w:rsid w:val="009F1F22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">
    <w:name w:val="foot"/>
    <w:basedOn w:val="a0"/>
    <w:rsid w:val="00502BC1"/>
  </w:style>
  <w:style w:type="paragraph" w:styleId="Web">
    <w:name w:val="Normal (Web)"/>
    <w:basedOn w:val="a"/>
    <w:uiPriority w:val="99"/>
    <w:semiHidden/>
    <w:unhideWhenUsed/>
    <w:rsid w:val="009F1F2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">
    <w:name w:val="foot"/>
    <w:basedOn w:val="a0"/>
    <w:rsid w:val="00502BC1"/>
  </w:style>
  <w:style w:type="paragraph" w:styleId="Web">
    <w:name w:val="Normal (Web)"/>
    <w:basedOn w:val="a"/>
    <w:uiPriority w:val="99"/>
    <w:semiHidden/>
    <w:unhideWhenUsed/>
    <w:rsid w:val="009F1F2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2014-11-12T03:24:00Z</dcterms:created>
  <dcterms:modified xsi:type="dcterms:W3CDTF">2014-11-12T03:24:00Z</dcterms:modified>
</cp:coreProperties>
</file>